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center"/>
        <w:spacing w:before="0" w:beforeAutospacing="0" w:after="0" w:afterAutospacing="0" w:line="240" w:lineRule="auto"/>
        <w:rPr>
          <w:rFonts w:ascii="PT Astra Serif" w:hAnsi="PT Astra Serif" w:cs="PT Astra Serif"/>
          <w:b/>
          <w:bCs/>
          <w:sz w:val="28"/>
          <w:szCs w:val="28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Перечень случаев оказания бесплатной юридической помощи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b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</w:r>
    </w:p>
    <w:p>
      <w:pPr>
        <w:ind w:left="0" w:right="0" w:firstLine="567"/>
        <w:jc w:val="both"/>
        <w:spacing w:before="0" w:beforeAutospacing="0" w:after="0" w:afterAutospacing="0" w:line="57" w:lineRule="atLeast"/>
        <w:rPr>
          <w:rFonts w:ascii="PT Astra Serif" w:hAnsi="PT Astra Serif" w:cs="PT Astra Serif"/>
          <w:color w:val="000000" w:themeColor="text1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) заключение, изменение, расторжение, признание недействительными сделок с недвижимым имуществом, государственная регистрация прав на недвижимое имущество и сделок с ним (в случае, если квартира, жилой дом или их части являются единственным жилым помещение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м гражданина и его семьи);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67"/>
        <w:jc w:val="both"/>
        <w:spacing w:before="0" w:beforeAutospacing="0" w:after="0" w:afterAutospacing="0" w:line="57" w:lineRule="atLeast"/>
        <w:rPr>
          <w:rFonts w:ascii="PT Astra Serif" w:hAnsi="PT Astra Serif" w:cs="PT Astra Serif"/>
          <w:color w:val="000000" w:themeColor="text1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2) признание права на жилое помещение, предоставление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детей</w:t>
        <w:noBreakHyphen/>
        <w:t xml:space="preserve">сирот и детей, оставшихся без попечения родителей, расторжение и прекращение договора социального найма жилого помещения, выселение из жилого помещения (в случае, если квартира, жилой дом или их части являются единственным жилым помещением гражданин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а и его семьи), расторжение и 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селение из указанного жилого помещения;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67"/>
        <w:jc w:val="both"/>
        <w:spacing w:before="0" w:beforeAutospacing="0" w:after="0" w:afterAutospacing="0" w:line="57" w:lineRule="atLeast"/>
        <w:rPr>
          <w:rFonts w:ascii="PT Astra Serif" w:hAnsi="PT Astra Serif" w:cs="PT Astra Serif"/>
          <w:color w:val="000000" w:themeColor="text1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3) 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дом или его часть, являющиеся единственным жилым помещением гражданина и его семьи);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67"/>
        <w:jc w:val="both"/>
        <w:spacing w:before="0" w:beforeAutospacing="0" w:after="0" w:afterAutospacing="0" w:line="57" w:lineRule="atLeast"/>
        <w:rPr>
          <w:rFonts w:ascii="PT Astra Serif" w:hAnsi="PT Astra Serif" w:cs="PT Astra Serif"/>
          <w:color w:val="000000" w:themeColor="text1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4) защита прав потребителей (в части предоставления коммунальных услуг, платных медицинских услуг);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67"/>
        <w:jc w:val="both"/>
        <w:spacing w:before="0" w:beforeAutospacing="0" w:after="0" w:afterAutospacing="0" w:line="57" w:lineRule="atLeast"/>
        <w:rPr>
          <w:rFonts w:ascii="PT Astra Serif" w:hAnsi="PT Astra Serif" w:cs="PT Astra Serif"/>
          <w:color w:val="000000" w:themeColor="text1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5) отказ работодателя в заключении трудового договора, нарушающий гарантии, установленные Трудовым </w:t>
      </w:r>
      <w:hyperlink w:history="1">
        <w:r>
          <w:rPr>
            <w:rStyle w:val="811"/>
            <w:rFonts w:ascii="PT Astra Serif" w:hAnsi="PT Astra Serif" w:eastAsia="PT Astra Serif" w:cs="PT Astra Serif"/>
            <w:color w:val="000000" w:themeColor="text1"/>
            <w:sz w:val="28"/>
            <w:szCs w:val="28"/>
            <w:u w:val="none"/>
          </w:rPr>
          <w:t xml:space="preserve">кодексом</w:t>
        </w:r>
      </w:hyperlink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67"/>
        <w:jc w:val="both"/>
        <w:spacing w:before="0" w:beforeAutospacing="0" w:after="0" w:afterAutospacing="0" w:line="57" w:lineRule="atLeast"/>
        <w:rPr>
          <w:rFonts w:ascii="PT Astra Serif" w:hAnsi="PT Astra Serif" w:cs="PT Astra Serif"/>
          <w:color w:val="000000" w:themeColor="text1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6) признание гражданина безработным и установление пособия по безработице;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67"/>
        <w:jc w:val="both"/>
        <w:spacing w:before="0" w:beforeAutospacing="0" w:after="0" w:afterAutospacing="0" w:line="57" w:lineRule="atLeast"/>
        <w:rPr>
          <w:rFonts w:ascii="PT Astra Serif" w:hAnsi="PT Astra Serif" w:cs="PT Astra Serif"/>
          <w:color w:val="000000" w:themeColor="text1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7) возмещение вреда, причиненного смертью кормильца, увечьем или иным повреждением здоровья, связанным с трудовой деятельностью или с чрезвычайной ситуацией;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67"/>
        <w:jc w:val="both"/>
        <w:spacing w:before="0" w:beforeAutospacing="0" w:after="0" w:afterAutospacing="0" w:line="57" w:lineRule="atLeast"/>
        <w:rPr>
          <w:rFonts w:ascii="PT Astra Serif" w:hAnsi="PT Astra Serif" w:cs="PT Astra Serif"/>
          <w:color w:val="000000" w:themeColor="text1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8) предоставление мер социальной поддержки, оказание малоимущим гражданам государственной социальной помощи, предоставление субсидий на оплату жилого помещения и коммунальных услуг;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67"/>
        <w:jc w:val="both"/>
        <w:spacing w:before="0" w:beforeAutospacing="0" w:after="0" w:afterAutospacing="0" w:line="57" w:lineRule="atLeast"/>
        <w:rPr>
          <w:rFonts w:ascii="PT Astra Serif" w:hAnsi="PT Astra Serif" w:cs="PT Astra Serif"/>
          <w:color w:val="000000" w:themeColor="text1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9) назначение, перерасчет и взыскание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м, единовременного пособия при рождении ребенка, ежемесячного пособия по уходу за ребенком, социального пособия на погребение;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67"/>
        <w:jc w:val="both"/>
        <w:spacing w:before="0" w:beforeAutospacing="0" w:after="0" w:afterAutospacing="0" w:line="57" w:lineRule="atLeast"/>
        <w:rPr>
          <w:rFonts w:ascii="PT Astra Serif" w:hAnsi="PT Astra Serif" w:cs="PT Astra Serif"/>
          <w:color w:val="000000" w:themeColor="text1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10) установление и оспаривание отцовства (материнства), взыскание алиментов;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67"/>
        <w:jc w:val="both"/>
        <w:spacing w:before="0" w:beforeAutospacing="0" w:after="0" w:afterAutospacing="0" w:line="57" w:lineRule="atLeast"/>
        <w:rPr>
          <w:rFonts w:ascii="PT Astra Serif" w:hAnsi="PT Astra Serif" w:cs="PT Astra Serif"/>
          <w:color w:val="000000" w:themeColor="text1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10.1) установление усыновления, опеки или попечительства над детьми</w:t>
        <w:noBreakHyphen/>
        <w:t xml:space="preserve">сиротами и детьми, оставшимися без попечения родителей, заключение договора об осуществлении опеки или попечительства над такими детьми;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67"/>
        <w:jc w:val="both"/>
        <w:spacing w:before="0" w:beforeAutospacing="0" w:after="0" w:afterAutospacing="0" w:line="57" w:lineRule="atLeast"/>
        <w:rPr>
          <w:rFonts w:ascii="PT Astra Serif" w:hAnsi="PT Astra Serif" w:cs="PT Astra Serif"/>
          <w:color w:val="000000" w:themeColor="text1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10.2) защита прав и законных интересов детей-инвалидов, детей-сирот и детей, оставшихся без попечения родителей, лиц из числа детей-сирот и детей, оставшихся без попечения родителей;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67"/>
        <w:jc w:val="both"/>
        <w:spacing w:before="0" w:beforeAutospacing="0" w:after="0" w:afterAutospacing="0" w:line="57" w:lineRule="atLeast"/>
        <w:rPr>
          <w:rFonts w:ascii="PT Astra Serif" w:hAnsi="PT Astra Serif" w:cs="PT Astra Serif"/>
          <w:color w:val="000000" w:themeColor="text1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11) реабилитация граждан, пострадавших от политических репрессий;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67"/>
        <w:jc w:val="both"/>
        <w:spacing w:before="0" w:beforeAutospacing="0" w:after="0" w:afterAutospacing="0" w:line="57" w:lineRule="atLeast"/>
        <w:rPr>
          <w:rFonts w:ascii="PT Astra Serif" w:hAnsi="PT Astra Serif" w:cs="PT Astra Serif"/>
          <w:color w:val="000000" w:themeColor="text1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12) ограничение дееспособности;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67"/>
        <w:jc w:val="both"/>
        <w:spacing w:before="0" w:beforeAutospacing="0" w:after="0" w:afterAutospacing="0" w:line="57" w:lineRule="atLeast"/>
        <w:rPr>
          <w:rFonts w:ascii="PT Astra Serif" w:hAnsi="PT Astra Serif" w:cs="PT Astra Serif"/>
          <w:color w:val="000000" w:themeColor="text1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13) обжалование нарушений прав и свобод граждан при оказании психиатрической помощи;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67"/>
        <w:jc w:val="both"/>
        <w:spacing w:before="0" w:beforeAutospacing="0" w:after="0" w:afterAutospacing="0" w:line="57" w:lineRule="atLeast"/>
        <w:rPr>
          <w:rFonts w:ascii="PT Astra Serif" w:hAnsi="PT Astra Serif" w:cs="PT Astra Serif"/>
          <w:color w:val="000000" w:themeColor="text1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14) медико-социальная экспертиза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,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реабилитация инвалидов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и абилитация инвалидов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67"/>
        <w:jc w:val="both"/>
        <w:spacing w:before="0" w:beforeAutospacing="0" w:after="0" w:afterAutospacing="0" w:line="57" w:lineRule="atLeast"/>
        <w:rPr>
          <w:rFonts w:ascii="PT Astra Serif" w:hAnsi="PT Astra Serif" w:cs="PT Astra Serif"/>
          <w:color w:val="000000" w:themeColor="text1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15) обжалование во внесудебном порядке актов органов государственной власти, органов местного самоуправления и должностных лиц;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67"/>
        <w:jc w:val="both"/>
        <w:spacing w:before="0" w:beforeAutospacing="0" w:after="0" w:afterAutospacing="0" w:line="57" w:lineRule="atLeast"/>
        <w:rPr>
          <w:rFonts w:ascii="PT Astra Serif" w:hAnsi="PT Astra Serif" w:cs="PT Astra Serif"/>
          <w:color w:val="000000" w:themeColor="text1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16) нарушение порядка и условий предоставления льгот и субсидий;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67"/>
        <w:jc w:val="both"/>
        <w:spacing w:before="0" w:beforeAutospacing="0" w:after="0" w:afterAutospacing="0" w:line="57" w:lineRule="atLeast"/>
        <w:rPr>
          <w:rFonts w:ascii="PT Astra Serif" w:hAnsi="PT Astra Serif" w:cs="PT Astra Serif"/>
          <w:color w:val="000000" w:themeColor="text1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17) 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67"/>
        <w:jc w:val="both"/>
        <w:spacing w:before="0" w:beforeAutospacing="0" w:after="0" w:afterAutospacing="0" w:line="57" w:lineRule="atLeast"/>
        <w:rPr>
          <w:rFonts w:ascii="PT Astra Serif" w:hAnsi="PT Astra Serif" w:cs="PT Astra Serif"/>
          <w:color w:val="000000" w:themeColor="text1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18) защита прав ветеранов Великой Отечественной войны, Героев Российской Федерации, Героев Советского Союза, полных кавалеров ордена Славы, Героев Социалистического Труда, Героев Труда Российской Федерации, полных кавалеров ордена Трудовой Славы, бывших не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войны, супруга (супруги) погибшего (умершего) участника Великой Отечественной войны (за исключением вопросов, с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вязанных с предпринимательской деятельностью указанных лиц);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67"/>
        <w:jc w:val="both"/>
        <w:spacing w:before="0" w:beforeAutospacing="0" w:after="0" w:afterAutospacing="0" w:line="57" w:lineRule="atLeast"/>
        <w:rPr>
          <w:rFonts w:ascii="PT Astra Serif" w:hAnsi="PT Astra Serif" w:cs="PT Astra Serif"/>
          <w:color w:val="000000" w:themeColor="text1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19) установление фактов, имеющих юридическое значение для признания права на жилое помещение, признания и сохранения права на земельный участок, для назначения, перерасчета и взыскания страховых пенсий по старости, по инвалидности и по случаю потери кормил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ьца;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67"/>
        <w:jc w:val="both"/>
        <w:spacing w:before="0" w:beforeAutospacing="0" w:after="0" w:afterAutospacing="0" w:line="57" w:lineRule="atLeast"/>
        <w:rPr>
          <w:rFonts w:ascii="PT Astra Serif" w:hAnsi="PT Astra Serif" w:cs="PT Astra Serif"/>
          <w:color w:val="000000" w:themeColor="text1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20) обеспечение денежным довольствием военнослужащих 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 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предоставление им отдельных выплат в соответствии с Федеральным </w:t>
      </w:r>
      <w:hyperlink w:history="1">
        <w:r>
          <w:rPr>
            <w:rStyle w:val="811"/>
            <w:rFonts w:ascii="PT Astra Serif" w:hAnsi="PT Astra Serif" w:eastAsia="PT Astra Serif" w:cs="PT Astra Serif"/>
            <w:color w:val="000000" w:themeColor="text1"/>
            <w:sz w:val="28"/>
            <w:szCs w:val="28"/>
            <w:u w:val="none"/>
          </w:rPr>
          <w:t xml:space="preserve">законом </w:t>
        </w:r>
      </w:hyperlink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от 7 ноября 2011 года N 306-ФЗ "О денежном довольствии военнослужащих и предоставлении им отдельных выплат";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67"/>
        <w:jc w:val="both"/>
        <w:spacing w:before="0" w:beforeAutospacing="0" w:after="0" w:afterAutospacing="0" w:line="57" w:lineRule="atLeast"/>
        <w:rPr>
          <w:rFonts w:ascii="PT Astra Serif" w:hAnsi="PT Astra Serif" w:cs="PT Astra Serif"/>
          <w:color w:val="000000" w:themeColor="text1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21) предоставление льгот, социальных гарантий и компенсаций лицам, указанным в </w:t>
      </w:r>
      <w:hyperlink w:history="1">
        <w:r>
          <w:rPr>
            <w:rStyle w:val="811"/>
            <w:rFonts w:ascii="PT Astra Serif" w:hAnsi="PT Astra Serif" w:eastAsia="PT Astra Serif" w:cs="PT Astra Serif"/>
            <w:color w:val="000000" w:themeColor="text1"/>
            <w:sz w:val="28"/>
            <w:szCs w:val="28"/>
            <w:u w:val="none"/>
          </w:rPr>
          <w:t xml:space="preserve">пунктах 3.5</w:t>
        </w:r>
      </w:hyperlink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и </w:t>
      </w:r>
      <w:hyperlink w:history="1">
        <w:r>
          <w:rPr>
            <w:rStyle w:val="811"/>
            <w:rFonts w:ascii="PT Astra Serif" w:hAnsi="PT Astra Serif" w:eastAsia="PT Astra Serif" w:cs="PT Astra Serif"/>
            <w:color w:val="000000" w:themeColor="text1"/>
            <w:sz w:val="28"/>
            <w:szCs w:val="28"/>
            <w:u w:val="none"/>
          </w:rPr>
          <w:t xml:space="preserve">3.6 части 1</w:t>
        </w:r>
      </w:hyperlink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настоящей статьи;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67"/>
        <w:jc w:val="both"/>
        <w:spacing w:before="0" w:beforeAutospacing="0" w:after="0" w:afterAutospacing="0" w:line="57" w:lineRule="atLeast"/>
        <w:rPr>
          <w:rFonts w:ascii="PT Astra Serif" w:hAnsi="PT Astra Serif" w:cs="PT Astra Serif"/>
          <w:color w:val="000000" w:themeColor="text1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22) предоставление льгот, социальных гарантий и компенсаций лицам, указанным в </w:t>
      </w:r>
      <w:hyperlink w:history="1">
        <w:r>
          <w:rPr>
            <w:rStyle w:val="811"/>
            <w:rFonts w:ascii="PT Astra Serif" w:hAnsi="PT Astra Serif" w:eastAsia="PT Astra Serif" w:cs="PT Astra Serif"/>
            <w:color w:val="000000" w:themeColor="text1"/>
            <w:sz w:val="28"/>
            <w:szCs w:val="28"/>
            <w:u w:val="none"/>
          </w:rPr>
          <w:t xml:space="preserve">пункте 3.7 части 1 </w:t>
        </w:r>
      </w:hyperlink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настоящей статьи;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67"/>
        <w:jc w:val="both"/>
        <w:spacing w:before="0" w:beforeAutospacing="0" w:after="0" w:afterAutospacing="0" w:line="57" w:lineRule="atLeast"/>
        <w:rPr>
          <w:rFonts w:ascii="PT Astra Serif" w:hAnsi="PT Astra Serif" w:cs="PT Astra Serif"/>
          <w:color w:val="000000" w:themeColor="text1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23) признание гражданина из числа лиц, указанных в </w:t>
      </w:r>
      <w:hyperlink w:history="1">
        <w:r>
          <w:rPr>
            <w:rStyle w:val="811"/>
            <w:rFonts w:ascii="PT Astra Serif" w:hAnsi="PT Astra Serif" w:eastAsia="PT Astra Serif" w:cs="PT Astra Serif"/>
            <w:color w:val="000000" w:themeColor="text1"/>
            <w:sz w:val="28"/>
            <w:szCs w:val="28"/>
            <w:u w:val="none"/>
          </w:rPr>
          <w:t xml:space="preserve">пунктах 3.5</w:t>
        </w:r>
      </w:hyperlink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и </w:t>
      </w:r>
      <w:hyperlink w:history="1">
        <w:r>
          <w:rPr>
            <w:rStyle w:val="811"/>
            <w:rFonts w:ascii="PT Astra Serif" w:hAnsi="PT Astra Serif" w:eastAsia="PT Astra Serif" w:cs="PT Astra Serif"/>
            <w:color w:val="000000" w:themeColor="text1"/>
            <w:sz w:val="28"/>
            <w:szCs w:val="28"/>
            <w:u w:val="none"/>
          </w:rPr>
          <w:t xml:space="preserve">3.6 части</w:t>
        </w:r>
        <w:r>
          <w:rPr>
            <w:rStyle w:val="811"/>
            <w:rFonts w:ascii="PT Astra Serif" w:hAnsi="PT Astra Serif" w:eastAsia="PT Astra Serif" w:cs="PT Astra Serif"/>
            <w:color w:val="000000" w:themeColor="text1"/>
            <w:sz w:val="28"/>
            <w:szCs w:val="28"/>
            <w:u w:val="none"/>
          </w:rPr>
          <w:t xml:space="preserve"> 1 </w:t>
        </w:r>
      </w:hyperlink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настоящей статьи (за исключением членов их семей), безвестно отсутствующим;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67"/>
        <w:jc w:val="both"/>
        <w:spacing w:before="0" w:beforeAutospacing="0" w:after="0" w:afterAutospacing="0" w:line="57" w:lineRule="atLeast"/>
        <w:rPr>
          <w:rFonts w:ascii="PT Astra Serif" w:hAnsi="PT Astra Serif" w:cs="PT Astra Serif"/>
          <w:color w:val="000000" w:themeColor="text1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24) объявление гражданина из числа лиц, указанных в </w:t>
      </w:r>
      <w:hyperlink w:history="1">
        <w:r>
          <w:rPr>
            <w:rStyle w:val="811"/>
            <w:rFonts w:ascii="PT Astra Serif" w:hAnsi="PT Astra Serif" w:eastAsia="PT Astra Serif" w:cs="PT Astra Serif"/>
            <w:color w:val="000000" w:themeColor="text1"/>
            <w:sz w:val="28"/>
            <w:szCs w:val="28"/>
            <w:u w:val="none"/>
          </w:rPr>
          <w:t xml:space="preserve">пунктах 3.5</w:t>
        </w:r>
      </w:hyperlink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и  </w:t>
      </w:r>
      <w:hyperlink w:history="1">
        <w:r>
          <w:rPr>
            <w:rStyle w:val="811"/>
            <w:rFonts w:ascii="PT Astra Serif" w:hAnsi="PT Astra Serif" w:eastAsia="PT Astra Serif" w:cs="PT Astra Serif"/>
            <w:color w:val="000000" w:themeColor="text1"/>
            <w:sz w:val="28"/>
            <w:szCs w:val="28"/>
            <w:u w:val="none"/>
          </w:rPr>
          <w:t xml:space="preserve">3.6 части 1</w:t>
        </w:r>
      </w:hyperlink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настоящей статьи (за исключением членов их семей), умершим;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67"/>
        <w:jc w:val="both"/>
        <w:spacing w:before="0" w:beforeAutospacing="0" w:after="0" w:afterAutospacing="0" w:line="57" w:lineRule="atLeast"/>
        <w:rPr>
          <w:rFonts w:ascii="PT Astra Serif" w:hAnsi="PT Astra Serif" w:cs="PT Astra Serif"/>
          <w:color w:val="000000" w:themeColor="text1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25) предоставление льгот, социальных гарантий, компенсаций, иных мер социальной поддержки лицам,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п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одвергши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м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ся воздействию радиации вследствие катастрофы на Чернобыльской АЭС, аварии в 1957 году на производственном объединении "Маяк" и сбросов радиоактивных отходов в реку Теча, ядерных испытаний на Семипалатинском полигоне, граждан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ам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из п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одразделений особого риска, предусмотренны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х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</w:t>
      </w:r>
      <w:hyperlink w:history="1">
        <w:r>
          <w:rPr>
            <w:rStyle w:val="811"/>
            <w:rFonts w:ascii="PT Astra Serif" w:hAnsi="PT Astra Serif" w:eastAsia="PT Astra Serif" w:cs="PT Astra Serif"/>
            <w:color w:val="000000" w:themeColor="text1"/>
            <w:sz w:val="28"/>
            <w:szCs w:val="28"/>
            <w:u w:val="none"/>
          </w:rPr>
          <w:t xml:space="preserve">пунктом 1</w:t>
        </w:r>
      </w:hyperlink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по</w:t>
      </w:r>
      <w:r>
        <w:rPr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стан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овления Верховного Совета Российской Федерации от 27 декабря 1991 года N 2123-1 "О распространении действия Закона РСФСР "О социальной защите граждан, подвергшихся воздействию радиации вследствие катастрофы на Чернобыльской АЭС" на граждан из подразд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елений особого риска"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spacing w:after="0" w:afterAutospacing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sectPr>
      <w:footnotePr/>
      <w:endnotePr/>
      <w:type w:val="nextPage"/>
      <w:pgSz w:w="11906" w:h="16838" w:orient="portrait"/>
      <w:pgMar w:top="851" w:right="567" w:bottom="396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Times New Roman">
    <w:panose1 w:val="02020603050405020304"/>
  </w:font>
  <w:font w:name="Tahoma">
    <w:panose1 w:val="020B06040202020202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 w:edit="trackedChanges"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29"/>
    <w:next w:val="829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0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29"/>
    <w:next w:val="829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0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29"/>
    <w:next w:val="829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0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29"/>
    <w:next w:val="829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0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29"/>
    <w:next w:val="829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0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29"/>
    <w:next w:val="829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0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29"/>
    <w:next w:val="829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0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29"/>
    <w:next w:val="829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0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29"/>
    <w:next w:val="829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0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No Spacing"/>
    <w:uiPriority w:val="1"/>
    <w:qFormat/>
    <w:pPr>
      <w:spacing w:before="0" w:after="0" w:line="240" w:lineRule="auto"/>
    </w:pPr>
  </w:style>
  <w:style w:type="paragraph" w:styleId="673">
    <w:name w:val="Title"/>
    <w:basedOn w:val="829"/>
    <w:next w:val="829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basedOn w:val="830"/>
    <w:link w:val="673"/>
    <w:uiPriority w:val="10"/>
    <w:rPr>
      <w:sz w:val="48"/>
      <w:szCs w:val="48"/>
    </w:rPr>
  </w:style>
  <w:style w:type="paragraph" w:styleId="675">
    <w:name w:val="Subtitle"/>
    <w:basedOn w:val="829"/>
    <w:next w:val="829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30"/>
    <w:link w:val="675"/>
    <w:uiPriority w:val="11"/>
    <w:rPr>
      <w:sz w:val="24"/>
      <w:szCs w:val="24"/>
    </w:rPr>
  </w:style>
  <w:style w:type="paragraph" w:styleId="677">
    <w:name w:val="Quote"/>
    <w:basedOn w:val="829"/>
    <w:next w:val="829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29"/>
    <w:next w:val="829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character" w:styleId="681">
    <w:name w:val="Header Char"/>
    <w:basedOn w:val="830"/>
    <w:link w:val="834"/>
    <w:uiPriority w:val="99"/>
  </w:style>
  <w:style w:type="character" w:styleId="682">
    <w:name w:val="Footer Char"/>
    <w:basedOn w:val="830"/>
    <w:link w:val="836"/>
    <w:uiPriority w:val="99"/>
  </w:style>
  <w:style w:type="paragraph" w:styleId="683">
    <w:name w:val="Caption"/>
    <w:basedOn w:val="829"/>
    <w:next w:val="82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4">
    <w:name w:val="Caption Char"/>
    <w:basedOn w:val="683"/>
    <w:link w:val="836"/>
    <w:uiPriority w:val="99"/>
  </w:style>
  <w:style w:type="table" w:styleId="685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6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0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2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4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5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6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7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8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9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0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1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7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8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9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0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1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2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3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9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0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1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2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3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4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5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7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8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9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0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1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2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3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4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5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6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7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8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9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0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1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2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3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4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5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6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7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9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0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1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2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3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4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5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6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7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8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9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0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1">
    <w:name w:val="Hyperlink"/>
    <w:uiPriority w:val="99"/>
    <w:unhideWhenUsed/>
    <w:rPr>
      <w:color w:val="0000ff" w:themeColor="hyperlink"/>
      <w:u w:val="single"/>
    </w:r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0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0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qFormat/>
  </w:style>
  <w:style w:type="character" w:styleId="830" w:default="1">
    <w:name w:val="Default Paragraph Font"/>
    <w:uiPriority w:val="1"/>
    <w:semiHidden/>
    <w:unhideWhenUsed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List Paragraph"/>
    <w:basedOn w:val="829"/>
    <w:uiPriority w:val="34"/>
    <w:qFormat/>
    <w:pPr>
      <w:contextualSpacing/>
      <w:ind w:left="720"/>
    </w:pPr>
  </w:style>
  <w:style w:type="paragraph" w:styleId="834">
    <w:name w:val="Header"/>
    <w:basedOn w:val="829"/>
    <w:link w:val="83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5" w:customStyle="1">
    <w:name w:val="Верхний колонтитул Знак"/>
    <w:basedOn w:val="830"/>
    <w:link w:val="834"/>
    <w:uiPriority w:val="99"/>
  </w:style>
  <w:style w:type="paragraph" w:styleId="836">
    <w:name w:val="Footer"/>
    <w:basedOn w:val="829"/>
    <w:link w:val="83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7" w:customStyle="1">
    <w:name w:val="Нижний колонтитул Знак"/>
    <w:basedOn w:val="830"/>
    <w:link w:val="836"/>
    <w:uiPriority w:val="99"/>
  </w:style>
  <w:style w:type="paragraph" w:styleId="838">
    <w:name w:val="Balloon Text"/>
    <w:basedOn w:val="829"/>
    <w:link w:val="83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9" w:customStyle="1">
    <w:name w:val="Текст выноски Знак"/>
    <w:basedOn w:val="830"/>
    <w:link w:val="838"/>
    <w:uiPriority w:val="99"/>
    <w:semiHidden/>
    <w:rPr>
      <w:rFonts w:ascii="Tahoma" w:hAnsi="Tahoma" w:cs="Tahoma"/>
      <w:sz w:val="16"/>
      <w:szCs w:val="16"/>
    </w:rPr>
  </w:style>
  <w:style w:type="paragraph" w:styleId="840" w:customStyle="1">
    <w:name w:val="ConsPlusNormal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841" w:customStyle="1">
    <w:name w:val="Содержимое таблицы"/>
    <w:basedOn w:val="829"/>
    <w:pPr>
      <w:spacing w:after="0" w:line="240" w:lineRule="auto"/>
      <w:suppressLineNumbers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842">
    <w:name w:val="Body Text"/>
    <w:basedOn w:val="829"/>
    <w:link w:val="843"/>
    <w:pPr>
      <w:spacing w:after="120" w:line="240" w:lineRule="auto"/>
      <w:widowControl w:val="off"/>
    </w:pPr>
    <w:rPr>
      <w:rFonts w:ascii="Times New Roman" w:hAnsi="Times New Roman" w:eastAsia="Lucida Sans Unicode" w:cs="Times New Roman"/>
      <w:sz w:val="24"/>
      <w:szCs w:val="24"/>
      <w:lang w:eastAsia="ar-SA"/>
    </w:rPr>
  </w:style>
  <w:style w:type="character" w:styleId="843" w:customStyle="1">
    <w:name w:val="Основной текст Знак"/>
    <w:basedOn w:val="830"/>
    <w:link w:val="842"/>
    <w:rPr>
      <w:rFonts w:ascii="Times New Roman" w:hAnsi="Times New Roman" w:eastAsia="Lucida Sans Unicode" w:cs="Times New Roman"/>
      <w:sz w:val="24"/>
      <w:szCs w:val="24"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2F747-A406-4416-B33C-08D1156E3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Семибратова Мария</cp:lastModifiedBy>
  <cp:revision>20</cp:revision>
  <dcterms:created xsi:type="dcterms:W3CDTF">2022-03-31T07:25:00Z</dcterms:created>
  <dcterms:modified xsi:type="dcterms:W3CDTF">2024-12-28T07:19:42Z</dcterms:modified>
</cp:coreProperties>
</file>